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F77B37" w14:textId="77777777" w:rsidR="003F4F8A" w:rsidRPr="003F4F8A" w:rsidRDefault="003F4F8A" w:rsidP="003F4F8A">
      <w:r w:rsidRPr="003F4F8A">
        <w:rPr>
          <w:b/>
          <w:bCs/>
          <w:lang w:val="en-GB"/>
        </w:rPr>
        <w:t>ENG</w:t>
      </w:r>
    </w:p>
    <w:p w14:paraId="323EE7F0" w14:textId="77777777" w:rsidR="003F4F8A" w:rsidRPr="003F4F8A" w:rsidRDefault="003F4F8A" w:rsidP="003F4F8A">
      <w:r w:rsidRPr="003F4F8A">
        <w:rPr>
          <w:b/>
          <w:bCs/>
          <w:lang w:val="en-GB"/>
        </w:rPr>
        <w:t> </w:t>
      </w:r>
    </w:p>
    <w:p w14:paraId="3254BEE0" w14:textId="77777777" w:rsidR="003F4F8A" w:rsidRPr="003F4F8A" w:rsidRDefault="003F4F8A" w:rsidP="003F4F8A">
      <w:r w:rsidRPr="003F4F8A">
        <w:rPr>
          <w:lang w:val="en-GB"/>
        </w:rPr>
        <w:t>The Faculty of Organizational Studies (Slovenia), University College Limburg (Belgium), and Instituto Universitario de Lisboa (ISCTE-IUL, Portugal) are pleased to invite academics, researchers, policymakers, practitioners, and stakeholders to submit abstracts for the </w:t>
      </w:r>
      <w:r w:rsidRPr="003F4F8A">
        <w:rPr>
          <w:i/>
          <w:iCs/>
          <w:lang w:val="en-GB"/>
        </w:rPr>
        <w:t>online</w:t>
      </w:r>
      <w:r w:rsidRPr="003F4F8A">
        <w:rPr>
          <w:lang w:val="en-GB"/>
        </w:rPr>
        <w:t> </w:t>
      </w:r>
      <w:r w:rsidRPr="003F4F8A">
        <w:rPr>
          <w:b/>
          <w:bCs/>
          <w:lang w:val="en-GB"/>
        </w:rPr>
        <w:t>Transform</w:t>
      </w:r>
      <w:r w:rsidRPr="003F4F8A">
        <w:rPr>
          <w:lang w:val="en-GB"/>
        </w:rPr>
        <w:t> </w:t>
      </w:r>
      <w:r w:rsidRPr="003F4F8A">
        <w:rPr>
          <w:b/>
          <w:bCs/>
          <w:lang w:val="en-GB"/>
        </w:rPr>
        <w:t>International Interdisciplinary Conference</w:t>
      </w:r>
      <w:r w:rsidRPr="003F4F8A">
        <w:rPr>
          <w:lang w:val="en-GB"/>
        </w:rPr>
        <w:t> “</w:t>
      </w:r>
      <w:r w:rsidRPr="003F4F8A">
        <w:rPr>
          <w:b/>
          <w:bCs/>
          <w:lang w:val="en-GB"/>
        </w:rPr>
        <w:t>The Future of Human Workforce</w:t>
      </w:r>
      <w:r w:rsidRPr="003F4F8A">
        <w:rPr>
          <w:lang w:val="en-GB"/>
        </w:rPr>
        <w:t>”, which will take place fully </w:t>
      </w:r>
      <w:r w:rsidRPr="003F4F8A">
        <w:rPr>
          <w:i/>
          <w:iCs/>
          <w:lang w:val="en-GB"/>
        </w:rPr>
        <w:t>online</w:t>
      </w:r>
      <w:r w:rsidRPr="003F4F8A">
        <w:rPr>
          <w:lang w:val="en-GB"/>
        </w:rPr>
        <w:t> on </w:t>
      </w:r>
      <w:r w:rsidRPr="003F4F8A">
        <w:rPr>
          <w:b/>
          <w:bCs/>
          <w:lang w:val="en-GB"/>
        </w:rPr>
        <w:t>March 27, 2025</w:t>
      </w:r>
      <w:r w:rsidRPr="003F4F8A">
        <w:rPr>
          <w:lang w:val="en-GB"/>
        </w:rPr>
        <w:t>. The conference is organized within the framework of the CERV Project – Transform: The Future of Human Workforce: Embracing Change, Challenges, and Opportunities. The event will be held in English.</w:t>
      </w:r>
    </w:p>
    <w:p w14:paraId="782B654C" w14:textId="77777777" w:rsidR="003F4F8A" w:rsidRPr="003F4F8A" w:rsidRDefault="003F4F8A" w:rsidP="003F4F8A">
      <w:r w:rsidRPr="003F4F8A">
        <w:rPr>
          <w:lang w:val="en-GB"/>
        </w:rPr>
        <w:t>The human workforce is undergoing significant transformations driven by global economic, social, technological, ecological and demographic forces. The interplay of disruptive innovations, resource scarcity, and changing business models is redefining workforce structures, skills, and well-being.</w:t>
      </w:r>
    </w:p>
    <w:p w14:paraId="33DA1137" w14:textId="77777777" w:rsidR="003F4F8A" w:rsidRPr="003F4F8A" w:rsidRDefault="003F4F8A" w:rsidP="003F4F8A">
      <w:r w:rsidRPr="003F4F8A">
        <w:rPr>
          <w:b/>
          <w:bCs/>
        </w:rPr>
        <w:t>Τ</w:t>
      </w:r>
      <w:r w:rsidRPr="003F4F8A">
        <w:rPr>
          <w:b/>
          <w:bCs/>
          <w:lang w:val="en-GB"/>
        </w:rPr>
        <w:t>he Transform online conference</w:t>
      </w:r>
      <w:r w:rsidRPr="003F4F8A">
        <w:rPr>
          <w:lang w:val="en-GB"/>
        </w:rPr>
        <w:t> provides an interdisciplinary platform for to </w:t>
      </w:r>
      <w:r w:rsidRPr="003F4F8A">
        <w:rPr>
          <w:b/>
          <w:bCs/>
          <w:lang w:val="en-GB"/>
        </w:rPr>
        <w:t>discuss, analyse, and co-create knowledge</w:t>
      </w:r>
      <w:r w:rsidRPr="003F4F8A">
        <w:rPr>
          <w:lang w:val="en-GB"/>
        </w:rPr>
        <w:t> on the challenges and opportunities arising from the ongoing and future transformations of the </w:t>
      </w:r>
      <w:r w:rsidRPr="003F4F8A">
        <w:rPr>
          <w:b/>
          <w:bCs/>
          <w:lang w:val="en-GB"/>
        </w:rPr>
        <w:t>human workforce</w:t>
      </w:r>
      <w:r w:rsidRPr="003F4F8A">
        <w:rPr>
          <w:lang w:val="en-GB"/>
        </w:rPr>
        <w:t>. It aims to explore </w:t>
      </w:r>
      <w:r w:rsidRPr="003F4F8A">
        <w:rPr>
          <w:b/>
          <w:bCs/>
          <w:lang w:val="en-GB"/>
        </w:rPr>
        <w:t>experiences and strategies</w:t>
      </w:r>
      <w:r w:rsidRPr="003F4F8A">
        <w:rPr>
          <w:lang w:val="en-GB"/>
        </w:rPr>
        <w:t> to anticipate and adapt to rapidly evolving workforce dynamics, particularly in an era of uncertainty shaped by </w:t>
      </w:r>
      <w:r w:rsidRPr="003F4F8A">
        <w:rPr>
          <w:b/>
          <w:bCs/>
          <w:lang w:val="en-GB"/>
        </w:rPr>
        <w:t>technological advancements</w:t>
      </w:r>
      <w:r w:rsidRPr="003F4F8A">
        <w:rPr>
          <w:lang w:val="en-GB"/>
        </w:rPr>
        <w:t>, </w:t>
      </w:r>
      <w:r w:rsidRPr="003F4F8A">
        <w:rPr>
          <w:b/>
          <w:bCs/>
          <w:lang w:val="en-GB"/>
        </w:rPr>
        <w:t>demographic shifts</w:t>
      </w:r>
      <w:r w:rsidRPr="003F4F8A">
        <w:rPr>
          <w:lang w:val="en-GB"/>
        </w:rPr>
        <w:t>, </w:t>
      </w:r>
      <w:r w:rsidRPr="003F4F8A">
        <w:rPr>
          <w:b/>
          <w:bCs/>
          <w:lang w:val="en-GB"/>
        </w:rPr>
        <w:t>digitalization</w:t>
      </w:r>
      <w:r w:rsidRPr="003F4F8A">
        <w:rPr>
          <w:lang w:val="en-GB"/>
        </w:rPr>
        <w:t>, </w:t>
      </w:r>
      <w:r w:rsidRPr="003F4F8A">
        <w:rPr>
          <w:b/>
          <w:bCs/>
          <w:lang w:val="en-GB"/>
        </w:rPr>
        <w:t>climate change</w:t>
      </w:r>
      <w:r w:rsidRPr="003F4F8A">
        <w:rPr>
          <w:lang w:val="en-GB"/>
        </w:rPr>
        <w:t> and </w:t>
      </w:r>
      <w:r w:rsidRPr="003F4F8A">
        <w:rPr>
          <w:b/>
          <w:bCs/>
          <w:lang w:val="en-GB"/>
        </w:rPr>
        <w:t>post-pandemic realities</w:t>
      </w:r>
      <w:r w:rsidRPr="003F4F8A">
        <w:rPr>
          <w:lang w:val="en-GB"/>
        </w:rPr>
        <w:t>. The conference also seeks to </w:t>
      </w:r>
      <w:r w:rsidRPr="003F4F8A">
        <w:rPr>
          <w:b/>
          <w:bCs/>
          <w:lang w:val="en-GB"/>
        </w:rPr>
        <w:t>highlight best practices</w:t>
      </w:r>
      <w:r w:rsidRPr="003F4F8A">
        <w:rPr>
          <w:lang w:val="en-GB"/>
        </w:rPr>
        <w:t>, identify challenges in labour markets across regions, and explore </w:t>
      </w:r>
      <w:r w:rsidRPr="003F4F8A">
        <w:rPr>
          <w:b/>
          <w:bCs/>
          <w:lang w:val="en-GB"/>
        </w:rPr>
        <w:t>policy solutions</w:t>
      </w:r>
      <w:r w:rsidRPr="003F4F8A">
        <w:rPr>
          <w:lang w:val="en-GB"/>
        </w:rPr>
        <w:t> for addressing skill gaps, gender disparities, and workforce well-being. The Transform Conference seeks to provide a </w:t>
      </w:r>
      <w:r w:rsidRPr="003F4F8A">
        <w:rPr>
          <w:b/>
          <w:bCs/>
          <w:lang w:val="en-GB"/>
        </w:rPr>
        <w:t>forward-looking perspective</w:t>
      </w:r>
      <w:r w:rsidRPr="003F4F8A">
        <w:rPr>
          <w:lang w:val="en-GB"/>
        </w:rPr>
        <w:t> on addressing workforce challenges and preparing for a sustainable, inclusive, and equitable future. We encourage submissions that reflect </w:t>
      </w:r>
      <w:r w:rsidRPr="003F4F8A">
        <w:rPr>
          <w:b/>
          <w:bCs/>
          <w:lang w:val="en-GB"/>
        </w:rPr>
        <w:t>innovation, critical thinking, and actionable insights</w:t>
      </w:r>
      <w:r w:rsidRPr="003F4F8A">
        <w:rPr>
          <w:lang w:val="en-GB"/>
        </w:rPr>
        <w:t>!</w:t>
      </w:r>
    </w:p>
    <w:p w14:paraId="4FD34784" w14:textId="77777777" w:rsidR="003F4F8A" w:rsidRPr="003F4F8A" w:rsidRDefault="003F4F8A" w:rsidP="003F4F8A">
      <w:r w:rsidRPr="003F4F8A">
        <w:rPr>
          <w:b/>
          <w:bCs/>
        </w:rPr>
        <w:t xml:space="preserve">Conference </w:t>
      </w:r>
      <w:proofErr w:type="spellStart"/>
      <w:r w:rsidRPr="003F4F8A">
        <w:rPr>
          <w:b/>
          <w:bCs/>
        </w:rPr>
        <w:t>themes</w:t>
      </w:r>
      <w:proofErr w:type="spellEnd"/>
      <w:r w:rsidRPr="003F4F8A">
        <w:rPr>
          <w:b/>
          <w:bCs/>
        </w:rPr>
        <w:t>: </w:t>
      </w:r>
    </w:p>
    <w:p w14:paraId="776B794D" w14:textId="77777777" w:rsidR="003F4F8A" w:rsidRPr="003F4F8A" w:rsidRDefault="003F4F8A" w:rsidP="003F4F8A">
      <w:pPr>
        <w:numPr>
          <w:ilvl w:val="0"/>
          <w:numId w:val="1"/>
        </w:numPr>
      </w:pPr>
      <w:proofErr w:type="spellStart"/>
      <w:r w:rsidRPr="003F4F8A">
        <w:t>Technological</w:t>
      </w:r>
      <w:proofErr w:type="spellEnd"/>
      <w:r w:rsidRPr="003F4F8A">
        <w:t xml:space="preserve"> </w:t>
      </w:r>
      <w:proofErr w:type="spellStart"/>
      <w:r w:rsidRPr="003F4F8A">
        <w:t>Disruptions</w:t>
      </w:r>
      <w:proofErr w:type="spellEnd"/>
      <w:r w:rsidRPr="003F4F8A">
        <w:t xml:space="preserve"> and the </w:t>
      </w:r>
      <w:proofErr w:type="spellStart"/>
      <w:r w:rsidRPr="003F4F8A">
        <w:t>Workforce</w:t>
      </w:r>
      <w:proofErr w:type="spellEnd"/>
    </w:p>
    <w:p w14:paraId="711983D1" w14:textId="77777777" w:rsidR="003F4F8A" w:rsidRPr="003F4F8A" w:rsidRDefault="003F4F8A" w:rsidP="003F4F8A">
      <w:pPr>
        <w:numPr>
          <w:ilvl w:val="0"/>
          <w:numId w:val="1"/>
        </w:numPr>
      </w:pPr>
      <w:r w:rsidRPr="003F4F8A">
        <w:rPr>
          <w:lang w:val="en-GB"/>
        </w:rPr>
        <w:t>Digital Skills Gaps and Lifelong Learning</w:t>
      </w:r>
    </w:p>
    <w:p w14:paraId="7AE2EB13" w14:textId="77777777" w:rsidR="003F4F8A" w:rsidRPr="003F4F8A" w:rsidRDefault="003F4F8A" w:rsidP="003F4F8A">
      <w:pPr>
        <w:numPr>
          <w:ilvl w:val="0"/>
          <w:numId w:val="1"/>
        </w:numPr>
      </w:pPr>
      <w:r w:rsidRPr="003F4F8A">
        <w:rPr>
          <w:lang w:val="en-GB"/>
        </w:rPr>
        <w:t>Green Transition and Sustainable Workforce Development</w:t>
      </w:r>
    </w:p>
    <w:p w14:paraId="6E61255F" w14:textId="77777777" w:rsidR="003F4F8A" w:rsidRPr="003F4F8A" w:rsidRDefault="003F4F8A" w:rsidP="003F4F8A">
      <w:pPr>
        <w:numPr>
          <w:ilvl w:val="0"/>
          <w:numId w:val="1"/>
        </w:numPr>
      </w:pPr>
      <w:r w:rsidRPr="003F4F8A">
        <w:rPr>
          <w:lang w:val="en-GB"/>
        </w:rPr>
        <w:t>Flexible Work Arrangements and Platform-Based Work</w:t>
      </w:r>
    </w:p>
    <w:p w14:paraId="1FE395E4" w14:textId="77777777" w:rsidR="003F4F8A" w:rsidRPr="003F4F8A" w:rsidRDefault="003F4F8A" w:rsidP="003F4F8A">
      <w:pPr>
        <w:numPr>
          <w:ilvl w:val="0"/>
          <w:numId w:val="1"/>
        </w:numPr>
      </w:pPr>
      <w:r w:rsidRPr="003F4F8A">
        <w:rPr>
          <w:lang w:val="en-GB"/>
        </w:rPr>
        <w:t>Employee Well-being and Mental Health </w:t>
      </w:r>
    </w:p>
    <w:p w14:paraId="78FA005A" w14:textId="77777777" w:rsidR="003F4F8A" w:rsidRPr="003F4F8A" w:rsidRDefault="003F4F8A" w:rsidP="003F4F8A">
      <w:pPr>
        <w:numPr>
          <w:ilvl w:val="0"/>
          <w:numId w:val="1"/>
        </w:numPr>
      </w:pPr>
      <w:proofErr w:type="spellStart"/>
      <w:r w:rsidRPr="003F4F8A">
        <w:t>Gender</w:t>
      </w:r>
      <w:proofErr w:type="spellEnd"/>
      <w:r w:rsidRPr="003F4F8A">
        <w:t xml:space="preserve"> </w:t>
      </w:r>
      <w:proofErr w:type="spellStart"/>
      <w:r w:rsidRPr="003F4F8A">
        <w:t>Equality</w:t>
      </w:r>
      <w:proofErr w:type="spellEnd"/>
      <w:r w:rsidRPr="003F4F8A">
        <w:t xml:space="preserve"> and </w:t>
      </w:r>
      <w:proofErr w:type="spellStart"/>
      <w:r w:rsidRPr="003F4F8A">
        <w:t>Workforce</w:t>
      </w:r>
      <w:proofErr w:type="spellEnd"/>
      <w:r w:rsidRPr="003F4F8A">
        <w:t xml:space="preserve"> </w:t>
      </w:r>
      <w:proofErr w:type="spellStart"/>
      <w:r w:rsidRPr="003F4F8A">
        <w:t>Inclusion</w:t>
      </w:r>
      <w:proofErr w:type="spellEnd"/>
    </w:p>
    <w:p w14:paraId="29EC6333" w14:textId="77777777" w:rsidR="003F4F8A" w:rsidRPr="003F4F8A" w:rsidRDefault="003F4F8A" w:rsidP="003F4F8A">
      <w:pPr>
        <w:numPr>
          <w:ilvl w:val="0"/>
          <w:numId w:val="1"/>
        </w:numPr>
      </w:pPr>
      <w:proofErr w:type="spellStart"/>
      <w:r w:rsidRPr="003F4F8A">
        <w:t>Demographic</w:t>
      </w:r>
      <w:proofErr w:type="spellEnd"/>
      <w:r w:rsidRPr="003F4F8A">
        <w:t xml:space="preserve"> and </w:t>
      </w:r>
      <w:proofErr w:type="spellStart"/>
      <w:r w:rsidRPr="003F4F8A">
        <w:t>Generational</w:t>
      </w:r>
      <w:proofErr w:type="spellEnd"/>
      <w:r w:rsidRPr="003F4F8A">
        <w:t xml:space="preserve"> </w:t>
      </w:r>
      <w:proofErr w:type="spellStart"/>
      <w:r w:rsidRPr="003F4F8A">
        <w:t>Shifts</w:t>
      </w:r>
      <w:proofErr w:type="spellEnd"/>
    </w:p>
    <w:p w14:paraId="6CA66195" w14:textId="77777777" w:rsidR="003F4F8A" w:rsidRPr="003F4F8A" w:rsidRDefault="003F4F8A" w:rsidP="003F4F8A">
      <w:pPr>
        <w:numPr>
          <w:ilvl w:val="0"/>
          <w:numId w:val="1"/>
        </w:numPr>
      </w:pPr>
      <w:r w:rsidRPr="003F4F8A">
        <w:rPr>
          <w:lang w:val="en-GB"/>
        </w:rPr>
        <w:t>Building a Resilient and Inclusive Workforce</w:t>
      </w:r>
    </w:p>
    <w:p w14:paraId="45FA8AF6" w14:textId="77777777" w:rsidR="003F4F8A" w:rsidRPr="003F4F8A" w:rsidRDefault="003F4F8A" w:rsidP="003F4F8A">
      <w:pPr>
        <w:numPr>
          <w:ilvl w:val="0"/>
          <w:numId w:val="1"/>
        </w:numPr>
      </w:pPr>
      <w:r w:rsidRPr="003F4F8A">
        <w:rPr>
          <w:lang w:val="en-GB"/>
        </w:rPr>
        <w:t>EU Policies and Workforce Development Initiatives</w:t>
      </w:r>
    </w:p>
    <w:p w14:paraId="37B1E6B2" w14:textId="77777777" w:rsidR="003F4F8A" w:rsidRPr="003F4F8A" w:rsidRDefault="003F4F8A" w:rsidP="003F4F8A">
      <w:r w:rsidRPr="003F4F8A">
        <w:rPr>
          <w:lang w:val="en-GB"/>
        </w:rPr>
        <w:t> </w:t>
      </w:r>
    </w:p>
    <w:p w14:paraId="3EEC00A6" w14:textId="77777777" w:rsidR="003F4F8A" w:rsidRPr="003F4F8A" w:rsidRDefault="003F4F8A" w:rsidP="003F4F8A">
      <w:r w:rsidRPr="003F4F8A">
        <w:rPr>
          <w:lang w:val="en-GB"/>
        </w:rPr>
        <w:t>We aim to facilitate a meaningful discussion between the moderator, contributors, and the audience. To achieve this, contributors will be invited to deliver short presentations of approximately 10 minutes, highlighting key outcomes of their research  or good practices related to the conference topics. At the end of each session, time will be allocated for discussion. The conference aims to run one session at a time.</w:t>
      </w:r>
    </w:p>
    <w:p w14:paraId="7EE1ACCE" w14:textId="77777777" w:rsidR="003F4F8A" w:rsidRPr="003F4F8A" w:rsidRDefault="003F4F8A" w:rsidP="003F4F8A">
      <w:r w:rsidRPr="003F4F8A">
        <w:rPr>
          <w:lang w:val="en-GB"/>
        </w:rPr>
        <w:t>We invite </w:t>
      </w:r>
      <w:r w:rsidRPr="003F4F8A">
        <w:rPr>
          <w:b/>
          <w:bCs/>
          <w:lang w:val="en-GB"/>
        </w:rPr>
        <w:t>abstracts</w:t>
      </w:r>
      <w:r w:rsidRPr="003F4F8A">
        <w:rPr>
          <w:lang w:val="en-GB"/>
        </w:rPr>
        <w:t> that address </w:t>
      </w:r>
      <w:r w:rsidRPr="003F4F8A">
        <w:rPr>
          <w:b/>
          <w:bCs/>
          <w:lang w:val="en-GB"/>
        </w:rPr>
        <w:t>empirical and theoretical analyses</w:t>
      </w:r>
      <w:r w:rsidRPr="003F4F8A">
        <w:rPr>
          <w:lang w:val="en-GB"/>
        </w:rPr>
        <w:t> of workforce transformations, case studies; comparative research across sectors and regions; solutions for emerging challenges. </w:t>
      </w:r>
    </w:p>
    <w:p w14:paraId="32AF4622" w14:textId="77777777" w:rsidR="003F4F8A" w:rsidRPr="003F4F8A" w:rsidRDefault="003F4F8A" w:rsidP="003F4F8A">
      <w:r w:rsidRPr="003F4F8A">
        <w:rPr>
          <w:lang w:val="en-GB"/>
        </w:rPr>
        <w:lastRenderedPageBreak/>
        <w:t>The conference abstracts will be published in the conference proceedings: </w:t>
      </w:r>
      <w:r w:rsidRPr="003F4F8A">
        <w:rPr>
          <w:i/>
          <w:iCs/>
          <w:lang w:val="en-GB"/>
        </w:rPr>
        <w:t>Collection of Papers – TRANSFORM International Interdisciplinary Conference 2025.</w:t>
      </w:r>
      <w:r w:rsidRPr="003F4F8A">
        <w:rPr>
          <w:lang w:val="en-GB"/>
        </w:rPr>
        <w:t> </w:t>
      </w:r>
    </w:p>
    <w:p w14:paraId="09226464" w14:textId="77777777" w:rsidR="003F4F8A" w:rsidRPr="003F4F8A" w:rsidRDefault="003F4F8A" w:rsidP="003F4F8A">
      <w:r w:rsidRPr="003F4F8A">
        <w:rPr>
          <w:lang w:val="en-GB"/>
        </w:rPr>
        <w:t> </w:t>
      </w:r>
    </w:p>
    <w:p w14:paraId="0772023C" w14:textId="77777777" w:rsidR="003F4F8A" w:rsidRPr="003F4F8A" w:rsidRDefault="003F4F8A" w:rsidP="003F4F8A">
      <w:r w:rsidRPr="003F4F8A">
        <w:rPr>
          <w:b/>
          <w:bCs/>
          <w:lang w:val="en-GB"/>
        </w:rPr>
        <w:t>Abstract Submission</w:t>
      </w:r>
      <w:r w:rsidRPr="003F4F8A">
        <w:rPr>
          <w:lang w:val="en-GB"/>
        </w:rPr>
        <w:t>: until 16 February 2025</w:t>
      </w:r>
      <w:r w:rsidRPr="003F4F8A">
        <w:rPr>
          <w:lang w:val="en-GB"/>
        </w:rPr>
        <w:br/>
      </w:r>
      <w:r w:rsidRPr="003F4F8A">
        <w:rPr>
          <w:b/>
          <w:bCs/>
          <w:lang w:val="en-GB"/>
        </w:rPr>
        <w:t>Notification of Acceptance of abstracts</w:t>
      </w:r>
      <w:r w:rsidRPr="003F4F8A">
        <w:rPr>
          <w:lang w:val="en-GB"/>
        </w:rPr>
        <w:t>: until 03 March 2025</w:t>
      </w:r>
      <w:r w:rsidRPr="003F4F8A">
        <w:rPr>
          <w:lang w:val="en-GB"/>
        </w:rPr>
        <w:br/>
      </w:r>
      <w:r w:rsidRPr="003F4F8A">
        <w:rPr>
          <w:b/>
          <w:bCs/>
          <w:lang w:val="en-GB"/>
        </w:rPr>
        <w:t>Full Paper Submission</w:t>
      </w:r>
      <w:r w:rsidRPr="003F4F8A">
        <w:rPr>
          <w:lang w:val="en-GB"/>
        </w:rPr>
        <w:t>: until 30 August 2025</w:t>
      </w:r>
    </w:p>
    <w:p w14:paraId="3BCC6A39" w14:textId="77777777" w:rsidR="003F4F8A" w:rsidRPr="003F4F8A" w:rsidRDefault="003F4F8A" w:rsidP="003F4F8A">
      <w:r w:rsidRPr="003F4F8A">
        <w:rPr>
          <w:lang w:val="en-GB"/>
        </w:rPr>
        <w:t>Please fill the survey for your participation [</w:t>
      </w:r>
      <w:hyperlink r:id="rId5" w:tgtFrame="_blank" w:tooltip="https://docs.google.com/forms/d/e/1FAIpQLScuFLjGECrIgNgvuKrj9mtIC0604RLTZDMnOUH2rJQPqtACbA/viewform" w:history="1">
        <w:r w:rsidRPr="003F4F8A">
          <w:rPr>
            <w:rStyle w:val="Hipercze"/>
            <w:b/>
            <w:bCs/>
            <w:lang w:val="en-GB"/>
          </w:rPr>
          <w:t>here</w:t>
        </w:r>
      </w:hyperlink>
      <w:r w:rsidRPr="003F4F8A">
        <w:rPr>
          <w:b/>
          <w:bCs/>
          <w:lang w:val="en-GB"/>
        </w:rPr>
        <w:t>]!</w:t>
      </w:r>
    </w:p>
    <w:p w14:paraId="2C13EFEA" w14:textId="77777777" w:rsidR="003F4F8A" w:rsidRPr="003F4F8A" w:rsidRDefault="003F4F8A" w:rsidP="003F4F8A">
      <w:r w:rsidRPr="003F4F8A">
        <w:rPr>
          <w:lang w:val="en-GB"/>
        </w:rPr>
        <w:t>All submissions will undergo the standard peer-review process. Accepted abstracts will be included in the conference proceedings.</w:t>
      </w:r>
    </w:p>
    <w:p w14:paraId="13E7AA5E" w14:textId="77777777" w:rsidR="003F4F8A" w:rsidRPr="003F4F8A" w:rsidRDefault="003F4F8A" w:rsidP="003F4F8A">
      <w:r w:rsidRPr="003F4F8A">
        <w:rPr>
          <w:lang w:val="en-GB"/>
        </w:rPr>
        <w:t>For any inquiries or additional information, please feel free to contact us at transformcervproject@gmail.com. We will respond promptly to assist you.</w:t>
      </w:r>
    </w:p>
    <w:p w14:paraId="397FA121" w14:textId="77777777" w:rsidR="003F4F8A" w:rsidRPr="003F4F8A" w:rsidRDefault="003F4F8A" w:rsidP="003F4F8A">
      <w:r w:rsidRPr="003F4F8A">
        <w:rPr>
          <w:b/>
          <w:bCs/>
          <w:lang w:val="en-GB"/>
        </w:rPr>
        <w:t>Abstract Submission Guidelines (Instructions for authors) </w:t>
      </w:r>
    </w:p>
    <w:p w14:paraId="705545AD" w14:textId="77777777" w:rsidR="003F4F8A" w:rsidRPr="003F4F8A" w:rsidRDefault="003F4F8A" w:rsidP="003F4F8A">
      <w:r w:rsidRPr="003F4F8A">
        <w:rPr>
          <w:lang w:val="en-GB"/>
        </w:rPr>
        <w:t>In order to be published in our proceedings all abstracts/papers must be prepared according to instructions for authors.</w:t>
      </w:r>
    </w:p>
    <w:p w14:paraId="125F041F" w14:textId="77777777" w:rsidR="003F4F8A" w:rsidRPr="003F4F8A" w:rsidRDefault="003F4F8A" w:rsidP="003F4F8A">
      <w:pPr>
        <w:numPr>
          <w:ilvl w:val="0"/>
          <w:numId w:val="2"/>
        </w:numPr>
      </w:pPr>
      <w:r w:rsidRPr="003F4F8A">
        <w:rPr>
          <w:b/>
          <w:bCs/>
          <w:lang w:val="en-GB"/>
        </w:rPr>
        <w:t>Length</w:t>
      </w:r>
      <w:r w:rsidRPr="003F4F8A">
        <w:rPr>
          <w:lang w:val="en-GB"/>
        </w:rPr>
        <w:t>: Abstracts should be no more than 300 words.</w:t>
      </w:r>
    </w:p>
    <w:p w14:paraId="622DDFEB" w14:textId="77777777" w:rsidR="003F4F8A" w:rsidRPr="003F4F8A" w:rsidRDefault="003F4F8A" w:rsidP="003F4F8A">
      <w:pPr>
        <w:numPr>
          <w:ilvl w:val="0"/>
          <w:numId w:val="2"/>
        </w:numPr>
      </w:pPr>
      <w:r w:rsidRPr="003F4F8A">
        <w:rPr>
          <w:b/>
          <w:bCs/>
          <w:lang w:val="en-GB"/>
        </w:rPr>
        <w:t>Language</w:t>
      </w:r>
      <w:r w:rsidRPr="003F4F8A">
        <w:rPr>
          <w:lang w:val="en-GB"/>
        </w:rPr>
        <w:t>: All abstracts must be written in English.</w:t>
      </w:r>
    </w:p>
    <w:p w14:paraId="14F41F3A" w14:textId="77777777" w:rsidR="003F4F8A" w:rsidRPr="003F4F8A" w:rsidRDefault="003F4F8A" w:rsidP="003F4F8A">
      <w:pPr>
        <w:numPr>
          <w:ilvl w:val="0"/>
          <w:numId w:val="2"/>
        </w:numPr>
      </w:pPr>
      <w:r w:rsidRPr="003F4F8A">
        <w:rPr>
          <w:b/>
          <w:bCs/>
          <w:lang w:val="en-GB"/>
        </w:rPr>
        <w:t>Content</w:t>
      </w:r>
      <w:r w:rsidRPr="003F4F8A">
        <w:rPr>
          <w:lang w:val="en-GB"/>
        </w:rPr>
        <w:t>: Include a clear title, objectives, methods, key findings, and relevance to the conference themes.</w:t>
      </w:r>
    </w:p>
    <w:p w14:paraId="745EBA46" w14:textId="77777777" w:rsidR="003F4F8A" w:rsidRPr="003F4F8A" w:rsidRDefault="003F4F8A" w:rsidP="003F4F8A">
      <w:pPr>
        <w:numPr>
          <w:ilvl w:val="0"/>
          <w:numId w:val="2"/>
        </w:numPr>
      </w:pPr>
      <w:r w:rsidRPr="003F4F8A">
        <w:rPr>
          <w:b/>
          <w:bCs/>
        </w:rPr>
        <w:t>Format</w:t>
      </w:r>
      <w:r w:rsidRPr="003F4F8A">
        <w:t xml:space="preserve">: Word </w:t>
      </w:r>
      <w:proofErr w:type="spellStart"/>
      <w:r w:rsidRPr="003F4F8A">
        <w:t>document</w:t>
      </w:r>
      <w:proofErr w:type="spellEnd"/>
    </w:p>
    <w:p w14:paraId="711D1732" w14:textId="77777777" w:rsidR="003F4F8A" w:rsidRPr="003F4F8A" w:rsidRDefault="003F4F8A" w:rsidP="003F4F8A">
      <w:r w:rsidRPr="003F4F8A">
        <w:t xml:space="preserve">·         </w:t>
      </w:r>
      <w:proofErr w:type="spellStart"/>
      <w:r w:rsidRPr="003F4F8A">
        <w:t>Title</w:t>
      </w:r>
      <w:proofErr w:type="spellEnd"/>
      <w:r w:rsidRPr="003F4F8A">
        <w:t xml:space="preserve"> of the </w:t>
      </w:r>
      <w:proofErr w:type="spellStart"/>
      <w:r w:rsidRPr="003F4F8A">
        <w:t>abstract</w:t>
      </w:r>
      <w:proofErr w:type="spellEnd"/>
    </w:p>
    <w:p w14:paraId="040FDE77" w14:textId="77777777" w:rsidR="003F4F8A" w:rsidRPr="003F4F8A" w:rsidRDefault="003F4F8A" w:rsidP="003F4F8A">
      <w:r w:rsidRPr="003F4F8A">
        <w:rPr>
          <w:lang w:val="en-GB"/>
        </w:rPr>
        <w:t>·         Full names and affiliations of all authors</w:t>
      </w:r>
    </w:p>
    <w:p w14:paraId="6FD63419" w14:textId="77777777" w:rsidR="003F4F8A" w:rsidRPr="003F4F8A" w:rsidRDefault="003F4F8A" w:rsidP="003F4F8A">
      <w:r w:rsidRPr="003F4F8A">
        <w:rPr>
          <w:lang w:val="en-GB"/>
        </w:rPr>
        <w:t>·         Contact email of the corresponding author</w:t>
      </w:r>
    </w:p>
    <w:p w14:paraId="07999E1E" w14:textId="77777777" w:rsidR="003F4F8A" w:rsidRPr="003F4F8A" w:rsidRDefault="003F4F8A" w:rsidP="003F4F8A">
      <w:r w:rsidRPr="003F4F8A">
        <w:t xml:space="preserve">·         </w:t>
      </w:r>
      <w:proofErr w:type="spellStart"/>
      <w:r w:rsidRPr="003F4F8A">
        <w:t>Abstract</w:t>
      </w:r>
      <w:proofErr w:type="spellEnd"/>
    </w:p>
    <w:p w14:paraId="2B53A244" w14:textId="77777777" w:rsidR="003F4F8A" w:rsidRPr="003F4F8A" w:rsidRDefault="003F4F8A" w:rsidP="003F4F8A">
      <w:r w:rsidRPr="003F4F8A">
        <w:t> </w:t>
      </w:r>
    </w:p>
    <w:p w14:paraId="4284DB7A" w14:textId="77777777" w:rsidR="003F4F8A" w:rsidRPr="003F4F8A" w:rsidRDefault="003F4F8A" w:rsidP="003F4F8A">
      <w:r w:rsidRPr="003F4F8A">
        <w:rPr>
          <w:lang w:val="en-GB"/>
        </w:rPr>
        <w:t>Thank you for your time and contribution to this important project.</w:t>
      </w:r>
    </w:p>
    <w:p w14:paraId="740BFB05" w14:textId="77777777" w:rsidR="002F6A96" w:rsidRDefault="002F6A96"/>
    <w:sectPr w:rsidR="002F6A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7E6E1A"/>
    <w:multiLevelType w:val="multilevel"/>
    <w:tmpl w:val="3A10DC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45593B00"/>
    <w:multiLevelType w:val="multilevel"/>
    <w:tmpl w:val="7BC83A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576744793">
    <w:abstractNumId w:val="1"/>
  </w:num>
  <w:num w:numId="2" w16cid:durableId="9323958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3260"/>
    <w:rsid w:val="00053159"/>
    <w:rsid w:val="002F6A96"/>
    <w:rsid w:val="003903F9"/>
    <w:rsid w:val="003F4F8A"/>
    <w:rsid w:val="00537D06"/>
    <w:rsid w:val="00A932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A86A8C-D2B1-4EBD-80EA-E6A1062E4A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pPr>
        <w:spacing w:after="100" w:afterAutospacing="1" w:line="360" w:lineRule="auto"/>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0" w:afterAutospacing="0" w:line="240" w:lineRule="auto"/>
      <w:jc w:val="left"/>
    </w:pPr>
  </w:style>
  <w:style w:type="paragraph" w:styleId="Nagwek1">
    <w:name w:val="heading 1"/>
    <w:basedOn w:val="Normalny"/>
    <w:next w:val="Normalny"/>
    <w:link w:val="Nagwek1Znak"/>
    <w:uiPriority w:val="9"/>
    <w:qFormat/>
    <w:rsid w:val="00A9326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A9326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A93260"/>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A93260"/>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A93260"/>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A93260"/>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A93260"/>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A93260"/>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A93260"/>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A93260"/>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A93260"/>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A93260"/>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A93260"/>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A93260"/>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A93260"/>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A93260"/>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A93260"/>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A93260"/>
    <w:rPr>
      <w:rFonts w:eastAsiaTheme="majorEastAsia" w:cstheme="majorBidi"/>
      <w:color w:val="272727" w:themeColor="text1" w:themeTint="D8"/>
    </w:rPr>
  </w:style>
  <w:style w:type="paragraph" w:styleId="Tytu">
    <w:name w:val="Title"/>
    <w:basedOn w:val="Normalny"/>
    <w:next w:val="Normalny"/>
    <w:link w:val="TytuZnak"/>
    <w:uiPriority w:val="10"/>
    <w:qFormat/>
    <w:rsid w:val="00A93260"/>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93260"/>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A93260"/>
    <w:pPr>
      <w:numPr>
        <w:ilvl w:val="1"/>
      </w:numPr>
      <w:spacing w:after="160"/>
      <w:ind w:firstLine="709"/>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A93260"/>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A93260"/>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A93260"/>
    <w:rPr>
      <w:i/>
      <w:iCs/>
      <w:color w:val="404040" w:themeColor="text1" w:themeTint="BF"/>
    </w:rPr>
  </w:style>
  <w:style w:type="paragraph" w:styleId="Akapitzlist">
    <w:name w:val="List Paragraph"/>
    <w:basedOn w:val="Normalny"/>
    <w:uiPriority w:val="34"/>
    <w:qFormat/>
    <w:rsid w:val="00A93260"/>
    <w:pPr>
      <w:ind w:left="720"/>
      <w:contextualSpacing/>
    </w:pPr>
  </w:style>
  <w:style w:type="character" w:styleId="Wyrnienieintensywne">
    <w:name w:val="Intense Emphasis"/>
    <w:basedOn w:val="Domylnaczcionkaakapitu"/>
    <w:uiPriority w:val="21"/>
    <w:qFormat/>
    <w:rsid w:val="00A93260"/>
    <w:rPr>
      <w:i/>
      <w:iCs/>
      <w:color w:val="0F4761" w:themeColor="accent1" w:themeShade="BF"/>
    </w:rPr>
  </w:style>
  <w:style w:type="paragraph" w:styleId="Cytatintensywny">
    <w:name w:val="Intense Quote"/>
    <w:basedOn w:val="Normalny"/>
    <w:next w:val="Normalny"/>
    <w:link w:val="CytatintensywnyZnak"/>
    <w:uiPriority w:val="30"/>
    <w:qFormat/>
    <w:rsid w:val="00A9326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A93260"/>
    <w:rPr>
      <w:i/>
      <w:iCs/>
      <w:color w:val="0F4761" w:themeColor="accent1" w:themeShade="BF"/>
    </w:rPr>
  </w:style>
  <w:style w:type="character" w:styleId="Odwoanieintensywne">
    <w:name w:val="Intense Reference"/>
    <w:basedOn w:val="Domylnaczcionkaakapitu"/>
    <w:uiPriority w:val="32"/>
    <w:qFormat/>
    <w:rsid w:val="00A93260"/>
    <w:rPr>
      <w:b/>
      <w:bCs/>
      <w:smallCaps/>
      <w:color w:val="0F4761" w:themeColor="accent1" w:themeShade="BF"/>
      <w:spacing w:val="5"/>
    </w:rPr>
  </w:style>
  <w:style w:type="character" w:styleId="Hipercze">
    <w:name w:val="Hyperlink"/>
    <w:basedOn w:val="Domylnaczcionkaakapitu"/>
    <w:uiPriority w:val="99"/>
    <w:unhideWhenUsed/>
    <w:rsid w:val="003F4F8A"/>
    <w:rPr>
      <w:color w:val="467886" w:themeColor="hyperlink"/>
      <w:u w:val="single"/>
    </w:rPr>
  </w:style>
  <w:style w:type="character" w:styleId="Nierozpoznanawzmianka">
    <w:name w:val="Unresolved Mention"/>
    <w:basedOn w:val="Domylnaczcionkaakapitu"/>
    <w:uiPriority w:val="99"/>
    <w:semiHidden/>
    <w:unhideWhenUsed/>
    <w:rsid w:val="003F4F8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48218519">
      <w:bodyDiv w:val="1"/>
      <w:marLeft w:val="0"/>
      <w:marRight w:val="0"/>
      <w:marTop w:val="0"/>
      <w:marBottom w:val="0"/>
      <w:divBdr>
        <w:top w:val="none" w:sz="0" w:space="0" w:color="auto"/>
        <w:left w:val="none" w:sz="0" w:space="0" w:color="auto"/>
        <w:bottom w:val="none" w:sz="0" w:space="0" w:color="auto"/>
        <w:right w:val="none" w:sz="0" w:space="0" w:color="auto"/>
      </w:divBdr>
    </w:div>
    <w:div w:id="1711681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ocs.google.com/forms/d/e/1FAIpQLScuFLjGECrIgNgvuKrj9mtIC0604RLTZDMnOUH2rJQPqtACbA/viewform"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3811</Characters>
  <Application>Microsoft Office Word</Application>
  <DocSecurity>0</DocSecurity>
  <Lines>31</Lines>
  <Paragraphs>8</Paragraphs>
  <ScaleCrop>false</ScaleCrop>
  <Company/>
  <LinksUpToDate>false</LinksUpToDate>
  <CharactersWithSpaces>4438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WYDZIAŁ NAUK O ZDROWIU</dc:creator>
  <cp:keywords/>
  <dc:description/>
  <cp:lastModifiedBy>WYDZIAŁ NAUK O ZDROWIU</cp:lastModifiedBy>
  <cp:revision>2</cp:revision>
  <dcterms:created xsi:type="dcterms:W3CDTF">2025-02-04T12:26:00Z</dcterms:created>
  <dcterms:modified xsi:type="dcterms:W3CDTF">2025-02-04T12:27:00Z</dcterms:modified>
</cp:coreProperties>
</file>