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9C656" w14:textId="77777777" w:rsidR="009E4E68" w:rsidRPr="009E4E68" w:rsidRDefault="009E4E68" w:rsidP="009E4E68">
      <w:r w:rsidRPr="009E4E68">
        <w:rPr>
          <w:b/>
          <w:bCs/>
        </w:rPr>
        <w:t>RATOWNICTWO MEDYCZNE STACJONARNE</w:t>
      </w:r>
    </w:p>
    <w:p w14:paraId="5413986D" w14:textId="77777777" w:rsidR="009E4E68" w:rsidRDefault="009E4E68" w:rsidP="009E4E68">
      <w:pPr>
        <w:rPr>
          <w:b/>
          <w:bCs/>
        </w:rPr>
      </w:pPr>
      <w:r w:rsidRPr="009E4E68">
        <w:rPr>
          <w:b/>
          <w:bCs/>
        </w:rPr>
        <w:t xml:space="preserve">KIERUNEK RATOWNICTWO MEDYCZNE (profil praktyczny), </w:t>
      </w:r>
    </w:p>
    <w:p w14:paraId="568A8744" w14:textId="7A2E0F73" w:rsidR="009E4E68" w:rsidRDefault="009E4E68" w:rsidP="009E4E68">
      <w:pPr>
        <w:rPr>
          <w:b/>
          <w:bCs/>
        </w:rPr>
      </w:pPr>
      <w:r w:rsidRPr="009E4E68">
        <w:rPr>
          <w:b/>
          <w:bCs/>
        </w:rPr>
        <w:t>STUDIA LICENCJACKIE (</w:t>
      </w:r>
      <w:r w:rsidRPr="009E4E68">
        <w:t>3 letnie</w:t>
      </w:r>
      <w:r w:rsidRPr="009E4E68">
        <w:rPr>
          <w:b/>
          <w:bCs/>
        </w:rPr>
        <w:t>)</w:t>
      </w:r>
    </w:p>
    <w:p w14:paraId="2CF87D9A" w14:textId="77777777" w:rsidR="009E4E68" w:rsidRPr="009E4E68" w:rsidRDefault="009E4E68" w:rsidP="009E4E68"/>
    <w:p w14:paraId="1B74141F" w14:textId="77777777" w:rsidR="009E4E68" w:rsidRPr="009E4E68" w:rsidRDefault="009E4E68" w:rsidP="009E4E68">
      <w:r w:rsidRPr="009E4E68">
        <w:t xml:space="preserve">Rekrutacja na studia odbywa się zgodnie z zasadami przeprowadzania rekrutacji zamieszczonymi w przepisach ogólnych Uczelni. Kandydat ubiegający się o przyjęcie na studia pierwszego stopnia na kierunku </w:t>
      </w:r>
      <w:r w:rsidRPr="009E4E68">
        <w:rPr>
          <w:i/>
          <w:iCs/>
        </w:rPr>
        <w:t>pielęgniarstwo</w:t>
      </w:r>
      <w:r w:rsidRPr="009E4E68">
        <w:t xml:space="preserve"> - profil praktyczny powinien legitymować się pozytywnymi wynikami uzyskanymi na egzaminie maturalnym z przedmiotów określonych w uchwale rekrutacyjnej.</w:t>
      </w:r>
    </w:p>
    <w:p w14:paraId="4F34A9A0" w14:textId="77777777" w:rsidR="009E4E68" w:rsidRPr="009E4E68" w:rsidRDefault="009E4E68" w:rsidP="009E4E68">
      <w:r w:rsidRPr="009E4E68">
        <w:t>Kandydaci na studia zobowiązani są dostarczyć razem z wymaganym formularzem kwestionariusza zaświadczenie lekarskie o braku przeciwwskazań do podjęcia studiów licencjackich I stopnia na kierunku ratownictwo medyczne.</w:t>
      </w:r>
    </w:p>
    <w:p w14:paraId="325C3A17" w14:textId="77777777" w:rsidR="009E4E68" w:rsidRPr="009E4E68" w:rsidRDefault="009E4E68" w:rsidP="009E4E68">
      <w:r w:rsidRPr="009E4E68">
        <w:t>Przyszli absolwenci z pewnością znajdą zatrudnienie w okolicznych szpitalach oraz innych publicznych i niepublicznych podmiotach ochrony zdrowia, np.: szpitalne oddziały ratunkowe, centra powiadamiania ratunkowego, zespoły ratownictwa medycznego , niepubliczne zakłady opieki zdrowotnej świadczące usługi medyczne w ramach zabezpieczenia medycznego imprez masowych, lotnicze zespoły ratownictwa medycznego, jednostki krajowego systemu ratowniczo – gaśniczego, przyzakładowe jednostki ratownictwa medycznego, jednostki prowadzące edukację w zakresie pierwszej pomocy i kwalifikowanej pierwszej pomocy, organy administracji samorządowej i rządowej wykonujące zadania w zakresie systemu ratownictwa medycznego: wojsko polskie, policja, straż miejska, górskie ochotnicze pogotowie ratunkowe, wodne ochotnicze pogotowie ratunkowe. Absolwenci studiów pierwszego stopnia na kierunku ratownictwo medyczne będą przygotowani do podjęcia studiów drugiego stopnia na kierunku zdrowie publiczne oraz studiów specjalizacyjnych. Będą też mieć możliwość podnoszenia kwalifikacji na studiach podyplomowych oraz kursach poszerzających wiedzę i kompetencje.</w:t>
      </w:r>
    </w:p>
    <w:p w14:paraId="172D4B77" w14:textId="77777777" w:rsidR="009E4E68" w:rsidRPr="009E4E68" w:rsidRDefault="009E4E68" w:rsidP="009E4E68">
      <w:r w:rsidRPr="009E4E68">
        <w:t>Proces kształcenia został podzielony na 4 moduły zajęć.</w:t>
      </w:r>
    </w:p>
    <w:p w14:paraId="3FB4D62B" w14:textId="77777777" w:rsidR="009E4E68" w:rsidRPr="009E4E68" w:rsidRDefault="009E4E68" w:rsidP="009E4E68">
      <w:pPr>
        <w:numPr>
          <w:ilvl w:val="0"/>
          <w:numId w:val="1"/>
        </w:numPr>
      </w:pPr>
      <w:r w:rsidRPr="009E4E68">
        <w:t>nauki podstawowe zawarto 8 przedmiotów którym przypisano 17 punktów ECTS realizowanych przez studenta w wymiarze 290 godzin (150 godzin wykładów, 125 godzin ćwiczeń, 15 godzin laboratorium).</w:t>
      </w:r>
    </w:p>
    <w:p w14:paraId="17890378" w14:textId="77777777" w:rsidR="009E4E68" w:rsidRPr="009E4E68" w:rsidRDefault="009E4E68" w:rsidP="009E4E68">
      <w:pPr>
        <w:numPr>
          <w:ilvl w:val="0"/>
          <w:numId w:val="1"/>
        </w:numPr>
      </w:pPr>
      <w:r w:rsidRPr="009E4E68">
        <w:t>nauki behawioralne i społeczne zawarto 19 przedmiotów oraz egzamin dyplomowy, którym przypisano 50 punktów ECTS realizowanych przez studenta w wymiarze 800 godzin (wykłady 205 godzin, ćwiczenia 505 godzin, seminarium 90 godzin). W ramach tego modułu student musi zrealizować obowiązkowo zajęcia z języka angielskiego lub języka niemieckiego w ratownictwie medycznym w wymiarze 120 godzin /6 punktów ECTS oraz 90 godzin seminarium dyplomowego za 7 punktów, za egzamin dyplomowy przyznano 5 punktów ECTS.</w:t>
      </w:r>
    </w:p>
    <w:p w14:paraId="7E56CFE2" w14:textId="77777777" w:rsidR="009E4E68" w:rsidRPr="009E4E68" w:rsidRDefault="009E4E68" w:rsidP="009E4E68">
      <w:pPr>
        <w:numPr>
          <w:ilvl w:val="0"/>
          <w:numId w:val="1"/>
        </w:numPr>
      </w:pPr>
      <w:r w:rsidRPr="009E4E68">
        <w:t>nauki kliniczne zawarto 27 przedmiotów, którym przypisano 76 punktów ECTS realizowanych przez studenta w wymiarze 1730 godzin (wykłady 605 godzin, ćwiczenia 725 godzin, zajęcia praktyczne 400 godzin).</w:t>
      </w:r>
    </w:p>
    <w:p w14:paraId="63720144" w14:textId="77777777" w:rsidR="009E4E68" w:rsidRPr="009E4E68" w:rsidRDefault="009E4E68" w:rsidP="009E4E68">
      <w:pPr>
        <w:numPr>
          <w:ilvl w:val="0"/>
          <w:numId w:val="1"/>
        </w:numPr>
      </w:pPr>
      <w:r w:rsidRPr="009E4E68">
        <w:t>praktyki zawodowe zawiera 12 grup obowiązkowych praktyk, którym przypisano 37 punktów ECTS realizowanych przez studenta w wymiarze 975 godzin.</w:t>
      </w:r>
    </w:p>
    <w:p w14:paraId="048D603E" w14:textId="77777777" w:rsidR="002F6A96" w:rsidRDefault="002F6A96"/>
    <w:sectPr w:rsidR="002F6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A2A6F"/>
    <w:multiLevelType w:val="multilevel"/>
    <w:tmpl w:val="4DAE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322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B5"/>
    <w:rsid w:val="00053159"/>
    <w:rsid w:val="002F6A96"/>
    <w:rsid w:val="003903F9"/>
    <w:rsid w:val="00707D5C"/>
    <w:rsid w:val="009E4E68"/>
    <w:rsid w:val="00B14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2505"/>
  <w15:chartTrackingRefBased/>
  <w15:docId w15:val="{0B231B84-927E-4C88-8B54-4881F51A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00" w:afterAutospacing="1"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afterAutospacing="0" w:line="240" w:lineRule="auto"/>
      <w:jc w:val="left"/>
    </w:pPr>
  </w:style>
  <w:style w:type="paragraph" w:styleId="Nagwek1">
    <w:name w:val="heading 1"/>
    <w:basedOn w:val="Normalny"/>
    <w:next w:val="Normalny"/>
    <w:link w:val="Nagwek1Znak"/>
    <w:uiPriority w:val="9"/>
    <w:qFormat/>
    <w:rsid w:val="00B14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14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146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146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146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146B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146B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146B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46B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46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146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146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146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146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146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46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46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46B5"/>
    <w:rPr>
      <w:rFonts w:eastAsiaTheme="majorEastAsia" w:cstheme="majorBidi"/>
      <w:color w:val="272727" w:themeColor="text1" w:themeTint="D8"/>
    </w:rPr>
  </w:style>
  <w:style w:type="paragraph" w:styleId="Tytu">
    <w:name w:val="Title"/>
    <w:basedOn w:val="Normalny"/>
    <w:next w:val="Normalny"/>
    <w:link w:val="TytuZnak"/>
    <w:uiPriority w:val="10"/>
    <w:qFormat/>
    <w:rsid w:val="00B146B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46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46B5"/>
    <w:pPr>
      <w:numPr>
        <w:ilvl w:val="1"/>
      </w:numPr>
      <w:spacing w:after="160"/>
      <w:ind w:firstLine="709"/>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46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46B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B146B5"/>
    <w:rPr>
      <w:i/>
      <w:iCs/>
      <w:color w:val="404040" w:themeColor="text1" w:themeTint="BF"/>
    </w:rPr>
  </w:style>
  <w:style w:type="paragraph" w:styleId="Akapitzlist">
    <w:name w:val="List Paragraph"/>
    <w:basedOn w:val="Normalny"/>
    <w:uiPriority w:val="34"/>
    <w:qFormat/>
    <w:rsid w:val="00B146B5"/>
    <w:pPr>
      <w:ind w:left="720"/>
      <w:contextualSpacing/>
    </w:pPr>
  </w:style>
  <w:style w:type="character" w:styleId="Wyrnienieintensywne">
    <w:name w:val="Intense Emphasis"/>
    <w:basedOn w:val="Domylnaczcionkaakapitu"/>
    <w:uiPriority w:val="21"/>
    <w:qFormat/>
    <w:rsid w:val="00B146B5"/>
    <w:rPr>
      <w:i/>
      <w:iCs/>
      <w:color w:val="0F4761" w:themeColor="accent1" w:themeShade="BF"/>
    </w:rPr>
  </w:style>
  <w:style w:type="paragraph" w:styleId="Cytatintensywny">
    <w:name w:val="Intense Quote"/>
    <w:basedOn w:val="Normalny"/>
    <w:next w:val="Normalny"/>
    <w:link w:val="CytatintensywnyZnak"/>
    <w:uiPriority w:val="30"/>
    <w:qFormat/>
    <w:rsid w:val="00B14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146B5"/>
    <w:rPr>
      <w:i/>
      <w:iCs/>
      <w:color w:val="0F4761" w:themeColor="accent1" w:themeShade="BF"/>
    </w:rPr>
  </w:style>
  <w:style w:type="character" w:styleId="Odwoanieintensywne">
    <w:name w:val="Intense Reference"/>
    <w:basedOn w:val="Domylnaczcionkaakapitu"/>
    <w:uiPriority w:val="32"/>
    <w:qFormat/>
    <w:rsid w:val="00B146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306309">
      <w:bodyDiv w:val="1"/>
      <w:marLeft w:val="0"/>
      <w:marRight w:val="0"/>
      <w:marTop w:val="0"/>
      <w:marBottom w:val="0"/>
      <w:divBdr>
        <w:top w:val="none" w:sz="0" w:space="0" w:color="auto"/>
        <w:left w:val="none" w:sz="0" w:space="0" w:color="auto"/>
        <w:bottom w:val="none" w:sz="0" w:space="0" w:color="auto"/>
        <w:right w:val="none" w:sz="0" w:space="0" w:color="auto"/>
      </w:divBdr>
    </w:div>
    <w:div w:id="20056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2517</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WYDZIAŁ NAUK O ZDROWIU</dc:creator>
  <cp:keywords/>
  <dc:description/>
  <cp:lastModifiedBy>WYDZIAŁ NAUK O ZDROWIU</cp:lastModifiedBy>
  <cp:revision>2</cp:revision>
  <dcterms:created xsi:type="dcterms:W3CDTF">2025-02-12T06:53:00Z</dcterms:created>
  <dcterms:modified xsi:type="dcterms:W3CDTF">2025-02-12T06:54:00Z</dcterms:modified>
</cp:coreProperties>
</file>